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0F" w:rsidRPr="00BE5A0F" w:rsidRDefault="00BE5A0F" w:rsidP="00BE5A0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Izba rzemieślnicza dopuszcza do egzaminu mistrzowskiego osobę, która spełnia jeden z następujących warunków: 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czeladnika lub równorzędny w zawodzie, w którym zdaje egzamin plus 3-letni staż pracy w tym zawodzie albo łącznie 6-letni staż pracy w zawodzie, w którym zdaje egzamin plus świadectwo ukończenia szkoły ponadgimnazjalnej albo dotychczasowej szkoły ponadpodstawowej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okres 6 lat wykonywała zawód w ramach samodzielnie prowadzonej działalności gospodarczej plus świadectwo ukończenia szkoły ponadgimnazjalnej albo dotychczasowej szkoły ponadpodstawowej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czeladnika lub równorzędny w zawodzie wchodzącym w zakres zawodu plus 3 letni staż pracy w zawodzie, w którym zdaje egzamin oraz świadectwo ukończenia szkoły ponadgimnazjalnej albo dotychczasowej szkoły ponadpodstawowej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tytuł mistrza w zawodzie wchodzącym w zakres zawodu, w którym zdaje egzamin plus 1 rok stażu pracy w zawodzie, w którym zdaje egzamin oraz świadectwo ukończenia szkoły ponadgimnazjalnej albo dotychczasowej szkoły ponadpodstawowej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świadectwo ukończenia szkoły ponadgimnazjalnej lub dotychczasowej szkoły ponadpodstawowej, dających wykształcenie średnie w zawodzie wchodzącym w zakres zawodu, w którym zdaje egzamin plus tytuł zawodowy w zawodzie wchodzącym w zakres zawodu, w którym zdaje egzamin oraz po uzyskaniu tytułu zawodowego co najmniej 2-letni staż pracy w zawodzie, w którym zdaje egzamin</w:t>
      </w:r>
    </w:p>
    <w:p w:rsidR="00BE5A0F" w:rsidRPr="00BE5A0F" w:rsidRDefault="00BE5A0F" w:rsidP="00BE5A0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dyplom ukończenia szkoły wyższej na kierunku lub w specjalności w zakresie wchodzącym w zakres zawodu, w którym zdaje egzamin i po uzyskaniu tytułu zawodowego co najmniej roczny staż pracy w zawodzie, w którym zdaje egzamin</w:t>
      </w:r>
    </w:p>
    <w:p w:rsidR="00BE5A0F" w:rsidRPr="00BE5A0F" w:rsidRDefault="00BE5A0F" w:rsidP="00BE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BE5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ubiegająca się o dopuszczenie do egzaminu składa:</w:t>
      </w: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A0F" w:rsidRPr="00BE5A0F" w:rsidRDefault="00BE5A0F" w:rsidP="00BE5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dopuszczenie</w:t>
      </w:r>
    </w:p>
    <w:p w:rsidR="00BE5A0F" w:rsidRPr="00BE5A0F" w:rsidRDefault="00BE5A0F" w:rsidP="00BE5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odbycie praktycznej nauki zawodu</w:t>
      </w:r>
    </w:p>
    <w:p w:rsidR="00BE5A0F" w:rsidRPr="00BE5A0F" w:rsidRDefault="00BE5A0F" w:rsidP="00BE5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potwierdzające odbycie teoretycznej nauki zawodu</w:t>
      </w:r>
    </w:p>
    <w:p w:rsidR="00BE5A0F" w:rsidRPr="00BE5A0F" w:rsidRDefault="00BE5A0F" w:rsidP="00BE5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jedną fotografie</w:t>
      </w:r>
    </w:p>
    <w:p w:rsidR="00BE5A0F" w:rsidRPr="00BE5A0F" w:rsidRDefault="00BE5A0F" w:rsidP="00BE5A0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potwierdzenie wniesienia opłaty egzaminacyjnej</w:t>
      </w:r>
    </w:p>
    <w:p w:rsidR="00BE5A0F" w:rsidRPr="00BE5A0F" w:rsidRDefault="00BE5A0F" w:rsidP="00BE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5A0F" w:rsidRPr="00BE5A0F" w:rsidRDefault="00BE5A0F" w:rsidP="00BE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UWAGA!</w:t>
      </w: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Przy składaniu dokumentów w Cechu lub w Izbie należy przedłożyć oryginały dokumentów w celu uwierzytelnienia ich kopii przez Izbę Rzemieślniczą. Druki wymagane do egzaminu dostępne są w Cechu, Izbie i na stronach internetowych.</w:t>
      </w:r>
    </w:p>
    <w:p w:rsid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E5A0F" w:rsidRPr="00BE5A0F" w:rsidRDefault="00BE5A0F" w:rsidP="00BE5A0F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STRUKTURA EGZAMINU MISTRZOWSKIEGO</w:t>
      </w: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Egzamin mistrzowski przeprowadza się w dwóch etapach: praktycznym i teoretycznym.</w:t>
      </w:r>
    </w:p>
    <w:tbl>
      <w:tblPr>
        <w:tblW w:w="0" w:type="auto"/>
        <w:jc w:val="center"/>
        <w:tblCellSpacing w:w="15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8"/>
        <w:gridCol w:w="7554"/>
      </w:tblGrid>
      <w:tr w:rsidR="00BE5A0F" w:rsidRPr="00BE5A0F" w:rsidTr="00BE5A0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E5A0F" w:rsidRPr="00BE5A0F" w:rsidRDefault="00BE5A0F" w:rsidP="00BE5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E5A0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ETAP PRAKTYCZNY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E5A0F" w:rsidRPr="00BE5A0F" w:rsidRDefault="00BE5A0F" w:rsidP="00BE5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E5A0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Zadania egzaminacyjne sprawdzające praktyczne umiejętności z zakresu kwalifikacji w danym zawodzie.</w:t>
            </w:r>
          </w:p>
        </w:tc>
      </w:tr>
      <w:tr w:rsidR="00BE5A0F" w:rsidRPr="00BE5A0F" w:rsidTr="00BE5A0F">
        <w:trPr>
          <w:tblCellSpacing w:w="15" w:type="dxa"/>
          <w:jc w:val="center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E5A0F" w:rsidRPr="00BE5A0F" w:rsidRDefault="00BE5A0F" w:rsidP="00BE5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E5A0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t>ETAP TEORETYCZNY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  <w:hideMark/>
          </w:tcPr>
          <w:p w:rsidR="00BE5A0F" w:rsidRPr="00BE5A0F" w:rsidRDefault="00BE5A0F" w:rsidP="00BE5A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</w:pPr>
            <w:r w:rsidRPr="00BE5A0F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pl-PL"/>
              </w:rPr>
              <w:t>CZĘŚĆ PISEMNA</w:t>
            </w:r>
            <w:r w:rsidRPr="00BE5A0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 xml:space="preserve">Zadania sprawdzające wiadomości i umiejętności związane z działalnością gospodarczą i zatrudnieniem oraz z podstaw psychologii i pedagogiki i metodyki nauczania. </w:t>
            </w:r>
            <w:r w:rsidRPr="00BE5A0F">
              <w:rPr>
                <w:rFonts w:ascii="Verdana" w:eastAsia="Times New Roman" w:hAnsi="Verdana" w:cs="Times New Roman"/>
                <w:sz w:val="18"/>
                <w:szCs w:val="18"/>
                <w:u w:val="single"/>
                <w:lang w:eastAsia="pl-PL"/>
              </w:rPr>
              <w:t>CZĘŚĆ USTNA</w:t>
            </w:r>
            <w:r w:rsidRPr="00BE5A0F">
              <w:rPr>
                <w:rFonts w:ascii="Verdana" w:eastAsia="Times New Roman" w:hAnsi="Verdana" w:cs="Times New Roman"/>
                <w:sz w:val="18"/>
                <w:szCs w:val="18"/>
                <w:lang w:eastAsia="pl-PL"/>
              </w:rPr>
              <w:br/>
              <w:t>Zadania sprawdzające wiadomości z zakresu kwalifikacji w danym zawodzie.</w:t>
            </w:r>
          </w:p>
        </w:tc>
      </w:tr>
    </w:tbl>
    <w:p w:rsidR="00BE5A0F" w:rsidRPr="00BE5A0F" w:rsidRDefault="00BE5A0F" w:rsidP="00BE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Start w:id="0" w:name="_GoBack"/>
      <w:bookmarkEnd w:id="0"/>
      <w:r w:rsidRPr="00BE5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teoretyczny</w:t>
      </w: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przeprowadza się w dwóch częściach: pisemnej i ustnej. W części pisemnej zdający udziela odpowiedzi na co najmniej dwa pytania lub rozwiązuje testy z zakresu następujących tematów: 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rachunkowość zawodowa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dokumentacja działalności gospodarczej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rysunek zawodowy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bhp oraz ochrony przeciwpożarowej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zasady ochrony środowiska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podstawowe przepisy prawa pracy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podstawowa problematyka prawa gospodarczego i zarządzania przedsiębiorstwem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podstawy z psychologii i pedagogiki</w:t>
      </w:r>
    </w:p>
    <w:p w:rsidR="00BE5A0F" w:rsidRPr="00BE5A0F" w:rsidRDefault="00BE5A0F" w:rsidP="00BE5A0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metodyka nauczania</w:t>
      </w:r>
    </w:p>
    <w:p w:rsidR="00BE5A0F" w:rsidRPr="00BE5A0F" w:rsidRDefault="00BE5A0F" w:rsidP="00BE5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ustna - obejmuje pytania z zakresu następujących tematów:</w:t>
      </w: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E5A0F" w:rsidRPr="00BE5A0F" w:rsidRDefault="00BE5A0F" w:rsidP="00BE5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technologia</w:t>
      </w:r>
    </w:p>
    <w:p w:rsidR="00BE5A0F" w:rsidRPr="00BE5A0F" w:rsidRDefault="00BE5A0F" w:rsidP="00BE5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maszynoznawstwo</w:t>
      </w:r>
    </w:p>
    <w:p w:rsidR="00BE5A0F" w:rsidRPr="00BE5A0F" w:rsidRDefault="00BE5A0F" w:rsidP="00BE5A0F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E5A0F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materiałoznawstwo</w:t>
      </w:r>
    </w:p>
    <w:p w:rsidR="00376017" w:rsidRPr="00BE5A0F" w:rsidRDefault="00376017"/>
    <w:sectPr w:rsidR="00376017" w:rsidRPr="00BE5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25A34"/>
    <w:multiLevelType w:val="multilevel"/>
    <w:tmpl w:val="9F5657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38D2163C"/>
    <w:multiLevelType w:val="multilevel"/>
    <w:tmpl w:val="62722A4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A8F2D52"/>
    <w:multiLevelType w:val="multilevel"/>
    <w:tmpl w:val="AB8209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4C4E1686"/>
    <w:multiLevelType w:val="multilevel"/>
    <w:tmpl w:val="6BECAE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D2"/>
    <w:rsid w:val="00171FD2"/>
    <w:rsid w:val="00376017"/>
    <w:rsid w:val="00BE5A0F"/>
    <w:rsid w:val="00E80B09"/>
    <w:rsid w:val="00EE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4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6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</dc:creator>
  <cp:keywords/>
  <dc:description/>
  <cp:lastModifiedBy>Aldona</cp:lastModifiedBy>
  <cp:revision>7</cp:revision>
  <cp:lastPrinted>2012-11-23T13:44:00Z</cp:lastPrinted>
  <dcterms:created xsi:type="dcterms:W3CDTF">2012-08-14T07:46:00Z</dcterms:created>
  <dcterms:modified xsi:type="dcterms:W3CDTF">2012-11-23T13:45:00Z</dcterms:modified>
</cp:coreProperties>
</file>